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90CBA" w14:textId="77777777" w:rsidR="00054982" w:rsidRPr="003173C6" w:rsidRDefault="00054982" w:rsidP="00054982">
      <w:pPr>
        <w:jc w:val="center"/>
        <w:rPr>
          <w:rFonts w:ascii="Century Schoolbook" w:hAnsi="Century Schoolbook"/>
          <w:b/>
          <w:sz w:val="24"/>
          <w:szCs w:val="24"/>
        </w:rPr>
      </w:pPr>
      <w:r w:rsidRPr="003173C6">
        <w:rPr>
          <w:rFonts w:ascii="Century Schoolbook" w:hAnsi="Century Schoolbook"/>
          <w:b/>
          <w:sz w:val="24"/>
          <w:szCs w:val="24"/>
        </w:rPr>
        <w:t>IN THE UNITED STATES DISTRICT COURT</w:t>
      </w:r>
    </w:p>
    <w:p w14:paraId="2CF9F378" w14:textId="77777777" w:rsidR="00054982" w:rsidRPr="003173C6" w:rsidRDefault="00054982" w:rsidP="00054982">
      <w:pPr>
        <w:jc w:val="center"/>
        <w:rPr>
          <w:rFonts w:ascii="Century Schoolbook" w:hAnsi="Century Schoolbook"/>
          <w:b/>
          <w:sz w:val="24"/>
          <w:szCs w:val="24"/>
        </w:rPr>
      </w:pPr>
      <w:r w:rsidRPr="003173C6">
        <w:rPr>
          <w:rFonts w:ascii="Century Schoolbook" w:hAnsi="Century Schoolbook"/>
          <w:b/>
          <w:sz w:val="24"/>
          <w:szCs w:val="24"/>
        </w:rPr>
        <w:t>FOR THE DISTRICT OF NEBRASKA</w:t>
      </w:r>
    </w:p>
    <w:p w14:paraId="0BFE0968" w14:textId="77777777" w:rsidR="00054982" w:rsidRPr="003173C6" w:rsidRDefault="00054982" w:rsidP="00054982">
      <w:pPr>
        <w:jc w:val="both"/>
        <w:rPr>
          <w:rFonts w:ascii="Century Schoolbook" w:hAnsi="Century Schoolbook"/>
          <w:b/>
          <w:sz w:val="24"/>
          <w:szCs w:val="24"/>
        </w:rPr>
      </w:pPr>
    </w:p>
    <w:tbl>
      <w:tblPr>
        <w:tblW w:w="9648" w:type="dxa"/>
        <w:tblBorders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8"/>
        <w:gridCol w:w="4860"/>
      </w:tblGrid>
      <w:tr w:rsidR="00054982" w:rsidRPr="003173C6" w14:paraId="7F146545" w14:textId="77777777" w:rsidTr="00193788">
        <w:tc>
          <w:tcPr>
            <w:tcW w:w="4788" w:type="dxa"/>
            <w:tcBorders>
              <w:bottom w:val="single" w:sz="4" w:space="0" w:color="auto"/>
            </w:tcBorders>
          </w:tcPr>
          <w:p w14:paraId="2BBB80D9" w14:textId="3B4061BF" w:rsidR="00054982" w:rsidRPr="003173C6" w:rsidRDefault="00CB1FD4" w:rsidP="00193788">
            <w:pPr>
              <w:contextualSpacing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KENT BERNBECK, and MICHAEL WARNER</w:t>
            </w:r>
            <w:r w:rsidR="003173C6">
              <w:rPr>
                <w:rFonts w:ascii="Century Schoolbook" w:hAnsi="Century Schoolbook"/>
                <w:b/>
                <w:sz w:val="24"/>
                <w:szCs w:val="24"/>
              </w:rPr>
              <w:t>,</w:t>
            </w:r>
          </w:p>
          <w:p w14:paraId="534AC2CC" w14:textId="77777777" w:rsidR="00054982" w:rsidRPr="003173C6" w:rsidRDefault="00054982" w:rsidP="00193788">
            <w:pPr>
              <w:contextualSpacing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14:paraId="761FEE43" w14:textId="77777777" w:rsidR="00054982" w:rsidRPr="003173C6" w:rsidRDefault="00054982" w:rsidP="00193788">
            <w:pPr>
              <w:ind w:left="2250" w:hanging="1530"/>
              <w:contextualSpacing/>
              <w:rPr>
                <w:rFonts w:ascii="Century Schoolbook" w:hAnsi="Century Schoolbook"/>
                <w:b/>
                <w:spacing w:val="2"/>
                <w:sz w:val="24"/>
                <w:szCs w:val="24"/>
              </w:rPr>
            </w:pPr>
            <w:r w:rsidRPr="003173C6">
              <w:rPr>
                <w:rFonts w:ascii="Century Schoolbook" w:hAnsi="Century Schoolbook"/>
                <w:b/>
                <w:spacing w:val="2"/>
                <w:sz w:val="24"/>
                <w:szCs w:val="24"/>
              </w:rPr>
              <w:t>Plaintiffs,</w:t>
            </w:r>
          </w:p>
          <w:p w14:paraId="42047E98" w14:textId="77777777" w:rsidR="00054982" w:rsidRPr="003173C6" w:rsidRDefault="00054982" w:rsidP="00193788">
            <w:pPr>
              <w:ind w:left="2250" w:hanging="810"/>
              <w:contextualSpacing/>
              <w:rPr>
                <w:rFonts w:ascii="Century Schoolbook" w:hAnsi="Century Schoolbook"/>
                <w:b/>
                <w:spacing w:val="2"/>
                <w:sz w:val="24"/>
                <w:szCs w:val="24"/>
              </w:rPr>
            </w:pPr>
          </w:p>
          <w:p w14:paraId="4179699B" w14:textId="77777777" w:rsidR="00054982" w:rsidRPr="003173C6" w:rsidRDefault="00054982" w:rsidP="00193788">
            <w:pPr>
              <w:ind w:left="446" w:hanging="86"/>
              <w:contextualSpacing/>
              <w:rPr>
                <w:rFonts w:ascii="Century Schoolbook" w:hAnsi="Century Schoolbook"/>
                <w:b/>
                <w:spacing w:val="1"/>
                <w:sz w:val="24"/>
                <w:szCs w:val="24"/>
              </w:rPr>
            </w:pPr>
            <w:proofErr w:type="gramStart"/>
            <w:r w:rsidRPr="003173C6">
              <w:rPr>
                <w:rFonts w:ascii="Century Schoolbook" w:hAnsi="Century Schoolbook"/>
                <w:b/>
                <w:spacing w:val="1"/>
                <w:sz w:val="24"/>
                <w:szCs w:val="24"/>
              </w:rPr>
              <w:t>v</w:t>
            </w:r>
            <w:proofErr w:type="gramEnd"/>
            <w:r w:rsidRPr="003173C6">
              <w:rPr>
                <w:rFonts w:ascii="Century Schoolbook" w:hAnsi="Century Schoolbook"/>
                <w:b/>
                <w:spacing w:val="1"/>
                <w:sz w:val="24"/>
                <w:szCs w:val="24"/>
              </w:rPr>
              <w:t>.</w:t>
            </w:r>
          </w:p>
          <w:p w14:paraId="69D537B9" w14:textId="77777777" w:rsidR="00054982" w:rsidRPr="003173C6" w:rsidRDefault="00054982" w:rsidP="00193788">
            <w:pPr>
              <w:ind w:left="446"/>
              <w:contextualSpacing/>
              <w:rPr>
                <w:rFonts w:ascii="Century Schoolbook" w:hAnsi="Century Schoolbook"/>
                <w:b/>
                <w:spacing w:val="1"/>
                <w:sz w:val="24"/>
                <w:szCs w:val="24"/>
              </w:rPr>
            </w:pPr>
          </w:p>
          <w:p w14:paraId="33C79AEF" w14:textId="21BED9E6" w:rsidR="00054982" w:rsidRPr="003173C6" w:rsidRDefault="00CB1FD4" w:rsidP="00193788">
            <w:pPr>
              <w:contextualSpacing/>
              <w:rPr>
                <w:rFonts w:ascii="Century Schoolbook" w:hAnsi="Century Schoolbook"/>
                <w:b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z w:val="24"/>
                <w:szCs w:val="24"/>
              </w:rPr>
              <w:t>JOHN A. GALE, Nebraska Secretary of State, in his official capacity</w:t>
            </w:r>
            <w:r w:rsidR="008E4339">
              <w:rPr>
                <w:rFonts w:ascii="Century Schoolbook" w:hAnsi="Century Schoolbook"/>
                <w:b/>
                <w:sz w:val="24"/>
                <w:szCs w:val="24"/>
              </w:rPr>
              <w:t>,</w:t>
            </w:r>
          </w:p>
          <w:p w14:paraId="0B8F9DCA" w14:textId="77777777" w:rsidR="00054982" w:rsidRPr="003173C6" w:rsidRDefault="00054982" w:rsidP="00193788">
            <w:pPr>
              <w:contextualSpacing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14:paraId="1FA5157E" w14:textId="1F38B639" w:rsidR="00054982" w:rsidRPr="003173C6" w:rsidRDefault="00CB1FD4" w:rsidP="00193788">
            <w:pPr>
              <w:ind w:left="720"/>
              <w:contextualSpacing/>
              <w:rPr>
                <w:rFonts w:ascii="Century Schoolbook" w:hAnsi="Century Schoolbook"/>
                <w:b/>
                <w:spacing w:val="2"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spacing w:val="2"/>
                <w:sz w:val="24"/>
                <w:szCs w:val="24"/>
              </w:rPr>
              <w:t>Defendant</w:t>
            </w:r>
            <w:r w:rsidR="00054982" w:rsidRPr="003173C6">
              <w:rPr>
                <w:rFonts w:ascii="Century Schoolbook" w:hAnsi="Century Schoolbook"/>
                <w:b/>
                <w:spacing w:val="2"/>
                <w:sz w:val="24"/>
                <w:szCs w:val="24"/>
              </w:rPr>
              <w:t>.</w:t>
            </w:r>
          </w:p>
          <w:p w14:paraId="1B3644B7" w14:textId="77777777" w:rsidR="00054982" w:rsidRPr="003173C6" w:rsidRDefault="00054982" w:rsidP="00193788">
            <w:pPr>
              <w:ind w:left="2250"/>
              <w:contextualSpacing/>
              <w:rPr>
                <w:rFonts w:ascii="Century Schoolbook" w:hAnsi="Century Schoolbook"/>
                <w:spacing w:val="2"/>
                <w:sz w:val="24"/>
                <w:szCs w:val="24"/>
              </w:rPr>
            </w:pPr>
          </w:p>
        </w:tc>
        <w:tc>
          <w:tcPr>
            <w:tcW w:w="4860" w:type="dxa"/>
          </w:tcPr>
          <w:p w14:paraId="0BF6CDF7" w14:textId="77777777" w:rsidR="00054982" w:rsidRPr="003173C6" w:rsidRDefault="00054982" w:rsidP="00193788">
            <w:pPr>
              <w:keepNext/>
              <w:keepLines/>
              <w:tabs>
                <w:tab w:val="left" w:pos="1425"/>
              </w:tabs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14:paraId="16483A06" w14:textId="7E8606AB" w:rsidR="00054982" w:rsidRPr="003173C6" w:rsidRDefault="00054982" w:rsidP="00193788">
            <w:pPr>
              <w:keepNext/>
              <w:keepLines/>
              <w:tabs>
                <w:tab w:val="center" w:pos="2209"/>
                <w:tab w:val="left" w:pos="2880"/>
                <w:tab w:val="left" w:pos="3600"/>
                <w:tab w:val="left" w:pos="4320"/>
                <w:tab w:val="left" w:pos="4608"/>
                <w:tab w:val="left" w:pos="5040"/>
                <w:tab w:val="left" w:pos="5760"/>
                <w:tab w:val="left" w:pos="6480"/>
                <w:tab w:val="left" w:pos="6912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  <w:r w:rsidRPr="003173C6">
              <w:rPr>
                <w:rFonts w:ascii="Century Schoolbook" w:hAnsi="Century Schoolbook"/>
                <w:b/>
                <w:sz w:val="24"/>
                <w:szCs w:val="24"/>
              </w:rPr>
              <w:t xml:space="preserve">Case No. </w:t>
            </w:r>
            <w:r w:rsidR="00CB1FD4">
              <w:rPr>
                <w:rFonts w:ascii="Century Schoolbook" w:hAnsi="Century Schoolbook"/>
                <w:b/>
                <w:sz w:val="24"/>
                <w:szCs w:val="24"/>
              </w:rPr>
              <w:t>4:18-CV-3073</w:t>
            </w:r>
          </w:p>
          <w:p w14:paraId="6BE6C1FB" w14:textId="77777777" w:rsidR="00054982" w:rsidRPr="003173C6" w:rsidRDefault="00054982" w:rsidP="00193788">
            <w:pPr>
              <w:keepNext/>
              <w:keepLines/>
              <w:tabs>
                <w:tab w:val="center" w:pos="2209"/>
                <w:tab w:val="left" w:pos="2880"/>
                <w:tab w:val="left" w:pos="3600"/>
                <w:tab w:val="left" w:pos="4320"/>
                <w:tab w:val="left" w:pos="4608"/>
                <w:tab w:val="left" w:pos="5040"/>
                <w:tab w:val="left" w:pos="5760"/>
                <w:tab w:val="left" w:pos="6480"/>
                <w:tab w:val="left" w:pos="6912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14:paraId="0EACB72B" w14:textId="77777777" w:rsidR="00054982" w:rsidRPr="003173C6" w:rsidRDefault="00054982" w:rsidP="00193788">
            <w:pPr>
              <w:keepNext/>
              <w:keepLines/>
              <w:tabs>
                <w:tab w:val="center" w:pos="2209"/>
                <w:tab w:val="left" w:pos="2880"/>
                <w:tab w:val="left" w:pos="3600"/>
                <w:tab w:val="left" w:pos="4320"/>
                <w:tab w:val="left" w:pos="4608"/>
                <w:tab w:val="left" w:pos="5040"/>
                <w:tab w:val="left" w:pos="5760"/>
                <w:tab w:val="left" w:pos="6480"/>
                <w:tab w:val="left" w:pos="6912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14:paraId="12FB9F33" w14:textId="77777777" w:rsidR="00054982" w:rsidRPr="003173C6" w:rsidRDefault="00054982" w:rsidP="00193788">
            <w:pPr>
              <w:keepNext/>
              <w:keepLines/>
              <w:tabs>
                <w:tab w:val="center" w:pos="2209"/>
                <w:tab w:val="left" w:pos="2880"/>
                <w:tab w:val="left" w:pos="3600"/>
                <w:tab w:val="left" w:pos="4320"/>
                <w:tab w:val="left" w:pos="4608"/>
                <w:tab w:val="left" w:pos="5040"/>
                <w:tab w:val="left" w:pos="5760"/>
                <w:tab w:val="left" w:pos="6480"/>
                <w:tab w:val="left" w:pos="6912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14:paraId="46F1BED1" w14:textId="57C72F08" w:rsidR="00054982" w:rsidRPr="003173C6" w:rsidRDefault="00054982" w:rsidP="00193788">
            <w:pPr>
              <w:keepNext/>
              <w:keepLines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040"/>
                <w:tab w:val="left" w:pos="5760"/>
                <w:tab w:val="left" w:pos="6480"/>
                <w:tab w:val="left" w:pos="6912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Century Schoolbook" w:hAnsi="Century Schoolbook"/>
                <w:b/>
                <w:sz w:val="24"/>
                <w:szCs w:val="24"/>
              </w:rPr>
            </w:pPr>
          </w:p>
          <w:p w14:paraId="7541F9AD" w14:textId="4FB250C9" w:rsidR="00054982" w:rsidRPr="003173C6" w:rsidRDefault="00A82229" w:rsidP="00BC747D">
            <w:pPr>
              <w:spacing w:before="3"/>
              <w:ind w:left="342" w:right="-20"/>
              <w:jc w:val="center"/>
              <w:rPr>
                <w:rFonts w:ascii="Century Schoolbook" w:hAnsi="Century Schoolbook"/>
                <w:b/>
                <w:bCs/>
                <w:sz w:val="24"/>
                <w:szCs w:val="24"/>
              </w:rPr>
            </w:pPr>
            <w:r>
              <w:rPr>
                <w:rFonts w:ascii="Century Schoolbook" w:hAnsi="Century Schoolbook"/>
                <w:b/>
                <w:bCs/>
                <w:sz w:val="24"/>
                <w:szCs w:val="24"/>
              </w:rPr>
              <w:t>ORDER AND                            FINAL JUDGMENT</w:t>
            </w:r>
          </w:p>
        </w:tc>
      </w:tr>
    </w:tbl>
    <w:p w14:paraId="4DD3C846" w14:textId="77777777" w:rsidR="00F71BA9" w:rsidRPr="003173C6" w:rsidRDefault="00F71BA9" w:rsidP="004F25B2">
      <w:pPr>
        <w:jc w:val="both"/>
        <w:rPr>
          <w:rFonts w:ascii="Century Schoolbook" w:hAnsi="Century Schoolbook"/>
          <w:sz w:val="24"/>
          <w:szCs w:val="24"/>
        </w:rPr>
      </w:pPr>
    </w:p>
    <w:p w14:paraId="77DE77BF" w14:textId="18B98576" w:rsidR="00A82229" w:rsidRDefault="00A82229" w:rsidP="00A82229">
      <w:pPr>
        <w:overflowPunct/>
        <w:autoSpaceDE/>
        <w:adjustRightInd/>
        <w:spacing w:line="480" w:lineRule="auto"/>
        <w:ind w:firstLine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This matter is before the Court on the parties’ Stipulation. Filing 13. </w:t>
      </w:r>
      <w:r w:rsidR="009D04B6">
        <w:rPr>
          <w:rFonts w:ascii="Century Schoolbook" w:hAnsi="Century Schoolbook"/>
          <w:sz w:val="24"/>
          <w:szCs w:val="24"/>
        </w:rPr>
        <w:t>The parties have agreed</w:t>
      </w:r>
      <w:bookmarkStart w:id="0" w:name="_GoBack"/>
      <w:bookmarkEnd w:id="0"/>
      <w:r w:rsidR="009D04B6">
        <w:rPr>
          <w:rFonts w:ascii="Century Schoolbook" w:hAnsi="Century Schoolbook"/>
          <w:sz w:val="24"/>
          <w:szCs w:val="24"/>
        </w:rPr>
        <w:t xml:space="preserve"> </w:t>
      </w:r>
      <w:r w:rsidR="009D04B6" w:rsidRPr="009D04B6">
        <w:rPr>
          <w:rFonts w:ascii="Century Schoolbook" w:hAnsi="Century Schoolbook"/>
          <w:sz w:val="24"/>
          <w:szCs w:val="24"/>
        </w:rPr>
        <w:t>that Neb. Rev. Stat. § 32-618(2) (Reissue 2016) exceeds permissible signature requirements under the First Amendment.</w:t>
      </w:r>
      <w:r w:rsidR="009D04B6">
        <w:rPr>
          <w:rFonts w:ascii="Century Schoolbook" w:hAnsi="Century Schoolbook"/>
          <w:sz w:val="24"/>
          <w:szCs w:val="24"/>
        </w:rPr>
        <w:t xml:space="preserve"> </w:t>
      </w:r>
      <w:r w:rsidR="009D04B6">
        <w:rPr>
          <w:rFonts w:ascii="Century Schoolbook" w:hAnsi="Century Schoolbook"/>
          <w:i/>
          <w:sz w:val="24"/>
          <w:szCs w:val="24"/>
        </w:rPr>
        <w:t xml:space="preserve">Id. </w:t>
      </w:r>
      <w:r>
        <w:rPr>
          <w:rFonts w:ascii="Century Schoolbook" w:hAnsi="Century Schoolbook"/>
          <w:sz w:val="24"/>
          <w:szCs w:val="24"/>
        </w:rPr>
        <w:t xml:space="preserve">The parties stipulated to </w:t>
      </w:r>
      <w:r w:rsidRPr="00FD61FE">
        <w:rPr>
          <w:rFonts w:ascii="Century Schoolbook" w:hAnsi="Century Schoolbook"/>
          <w:sz w:val="24"/>
          <w:szCs w:val="24"/>
        </w:rPr>
        <w:t>the entry of a judgment, and of an order granting final declaratory and injunctive relief consistent with the</w:t>
      </w:r>
      <w:r>
        <w:rPr>
          <w:rFonts w:ascii="Century Schoolbook" w:hAnsi="Century Schoolbook"/>
          <w:sz w:val="24"/>
          <w:szCs w:val="24"/>
        </w:rPr>
        <w:t xml:space="preserve"> Stipulation.</w:t>
      </w:r>
      <w:r w:rsidR="009D04B6" w:rsidRPr="009D04B6">
        <w:rPr>
          <w:rFonts w:ascii="Century Schoolbook" w:hAnsi="Century Schoolbook"/>
          <w:i/>
          <w:sz w:val="24"/>
          <w:szCs w:val="24"/>
        </w:rPr>
        <w:t xml:space="preserve"> </w:t>
      </w:r>
      <w:r w:rsidR="009D04B6">
        <w:rPr>
          <w:rFonts w:ascii="Century Schoolbook" w:hAnsi="Century Schoolbook"/>
          <w:i/>
          <w:sz w:val="24"/>
          <w:szCs w:val="24"/>
        </w:rPr>
        <w:t>Id.</w:t>
      </w:r>
      <w:r>
        <w:rPr>
          <w:rFonts w:ascii="Century Schoolbook" w:hAnsi="Century Schoolbook"/>
          <w:sz w:val="24"/>
          <w:szCs w:val="24"/>
        </w:rPr>
        <w:t xml:space="preserve"> The Court concludes that the Stipulation </w:t>
      </w:r>
      <w:proofErr w:type="gramStart"/>
      <w:r>
        <w:rPr>
          <w:rFonts w:ascii="Century Schoolbook" w:hAnsi="Century Schoolbook"/>
          <w:sz w:val="24"/>
          <w:szCs w:val="24"/>
        </w:rPr>
        <w:t>should be approved</w:t>
      </w:r>
      <w:proofErr w:type="gramEnd"/>
      <w:r>
        <w:rPr>
          <w:rFonts w:ascii="Century Schoolbook" w:hAnsi="Century Schoolbook"/>
          <w:sz w:val="24"/>
          <w:szCs w:val="24"/>
        </w:rPr>
        <w:t xml:space="preserve">, and judgment should be entered in favor of </w:t>
      </w:r>
      <w:r w:rsidR="009D04B6">
        <w:rPr>
          <w:rFonts w:ascii="Century Schoolbook" w:hAnsi="Century Schoolbook"/>
          <w:sz w:val="24"/>
          <w:szCs w:val="24"/>
        </w:rPr>
        <w:t xml:space="preserve">the </w:t>
      </w:r>
      <w:r>
        <w:rPr>
          <w:rFonts w:ascii="Century Schoolbook" w:hAnsi="Century Schoolbook"/>
          <w:sz w:val="24"/>
          <w:szCs w:val="24"/>
        </w:rPr>
        <w:t xml:space="preserve">Plaintiffs </w:t>
      </w:r>
      <w:proofErr w:type="spellStart"/>
      <w:r>
        <w:rPr>
          <w:rFonts w:ascii="Century Schoolbook" w:hAnsi="Century Schoolbook"/>
          <w:sz w:val="24"/>
          <w:szCs w:val="24"/>
        </w:rPr>
        <w:t>Bernbeck</w:t>
      </w:r>
      <w:proofErr w:type="spellEnd"/>
      <w:r>
        <w:rPr>
          <w:rFonts w:ascii="Century Schoolbook" w:hAnsi="Century Schoolbook"/>
          <w:sz w:val="24"/>
          <w:szCs w:val="24"/>
        </w:rPr>
        <w:t xml:space="preserve"> and Warner, and against Defendant Gale in his official capacity. Accordingly,</w:t>
      </w:r>
    </w:p>
    <w:p w14:paraId="7F2ED681" w14:textId="4315C870" w:rsidR="00A82229" w:rsidRDefault="00A82229" w:rsidP="00A82229">
      <w:pPr>
        <w:overflowPunct/>
        <w:autoSpaceDE/>
        <w:adjustRightInd/>
        <w:spacing w:line="480" w:lineRule="auto"/>
        <w:ind w:firstLine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IT IS ORDERED:</w:t>
      </w:r>
    </w:p>
    <w:p w14:paraId="32C7E2FA" w14:textId="77777777" w:rsidR="009D04B6" w:rsidRDefault="00FD61FE" w:rsidP="009D04B6">
      <w:pPr>
        <w:pStyle w:val="ListParagraph"/>
        <w:numPr>
          <w:ilvl w:val="0"/>
          <w:numId w:val="15"/>
        </w:numPr>
        <w:tabs>
          <w:tab w:val="left" w:pos="1080"/>
        </w:tabs>
        <w:overflowPunct/>
        <w:autoSpaceDE/>
        <w:adjustRightInd/>
        <w:spacing w:line="480" w:lineRule="auto"/>
        <w:ind w:left="0" w:firstLine="720"/>
        <w:jc w:val="both"/>
        <w:rPr>
          <w:rFonts w:ascii="Century Schoolbook" w:hAnsi="Century Schoolbook"/>
          <w:sz w:val="24"/>
          <w:szCs w:val="24"/>
        </w:rPr>
      </w:pPr>
      <w:r w:rsidRPr="00FD61FE">
        <w:rPr>
          <w:rFonts w:ascii="Century Schoolbook" w:hAnsi="Century Schoolbook"/>
          <w:sz w:val="24"/>
          <w:szCs w:val="24"/>
        </w:rPr>
        <w:t xml:space="preserve">The </w:t>
      </w:r>
      <w:r w:rsidR="00A82229">
        <w:rPr>
          <w:rFonts w:ascii="Century Schoolbook" w:hAnsi="Century Schoolbook"/>
          <w:sz w:val="24"/>
          <w:szCs w:val="24"/>
        </w:rPr>
        <w:t xml:space="preserve">Court declares </w:t>
      </w:r>
      <w:r w:rsidR="009D04B6">
        <w:rPr>
          <w:rFonts w:ascii="Century Schoolbook" w:hAnsi="Century Schoolbook"/>
          <w:sz w:val="24"/>
          <w:szCs w:val="24"/>
        </w:rPr>
        <w:t>that:</w:t>
      </w:r>
    </w:p>
    <w:p w14:paraId="15F97580" w14:textId="77777777" w:rsidR="009D04B6" w:rsidRDefault="00FD61FE" w:rsidP="009D04B6">
      <w:pPr>
        <w:pStyle w:val="ListParagraph"/>
        <w:numPr>
          <w:ilvl w:val="1"/>
          <w:numId w:val="15"/>
        </w:numPr>
        <w:tabs>
          <w:tab w:val="left" w:pos="1080"/>
        </w:tabs>
        <w:overflowPunct/>
        <w:autoSpaceDE/>
        <w:adjustRightInd/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 w:rsidRPr="00A82229">
        <w:rPr>
          <w:rFonts w:ascii="Century Schoolbook" w:hAnsi="Century Schoolbook"/>
          <w:sz w:val="24"/>
          <w:szCs w:val="24"/>
        </w:rPr>
        <w:t>Section 2 of Legislative Bill 874, 104</w:t>
      </w:r>
      <w:r w:rsidRPr="00A82229">
        <w:rPr>
          <w:rFonts w:ascii="Century Schoolbook" w:hAnsi="Century Schoolbook"/>
          <w:sz w:val="24"/>
          <w:szCs w:val="24"/>
          <w:vertAlign w:val="superscript"/>
        </w:rPr>
        <w:t>th</w:t>
      </w:r>
      <w:r w:rsidRPr="00A82229">
        <w:rPr>
          <w:rFonts w:ascii="Century Schoolbook" w:hAnsi="Century Schoolbook"/>
          <w:sz w:val="24"/>
          <w:szCs w:val="24"/>
        </w:rPr>
        <w:t xml:space="preserve"> Leg. Sess. (Neb. 2016), codified at Neb. Rev. Stat. §</w:t>
      </w:r>
      <w:r w:rsidR="00224CC3" w:rsidRPr="00A82229">
        <w:rPr>
          <w:rFonts w:ascii="Century Schoolbook" w:hAnsi="Century Schoolbook"/>
          <w:sz w:val="24"/>
          <w:szCs w:val="24"/>
        </w:rPr>
        <w:t xml:space="preserve"> </w:t>
      </w:r>
      <w:r w:rsidRPr="00A82229">
        <w:rPr>
          <w:rFonts w:ascii="Century Schoolbook" w:hAnsi="Century Schoolbook"/>
          <w:sz w:val="24"/>
          <w:szCs w:val="24"/>
        </w:rPr>
        <w:t>32-618(2), is unconstitional</w:t>
      </w:r>
      <w:r w:rsidR="005E2FFC" w:rsidRPr="00A82229">
        <w:rPr>
          <w:rFonts w:ascii="Century Schoolbook" w:hAnsi="Century Schoolbook"/>
          <w:sz w:val="24"/>
          <w:szCs w:val="24"/>
        </w:rPr>
        <w:t xml:space="preserve"> and </w:t>
      </w:r>
      <w:r w:rsidR="000638A1" w:rsidRPr="00A82229">
        <w:rPr>
          <w:rFonts w:ascii="Century Schoolbook" w:hAnsi="Century Schoolbook" w:cs="Arial"/>
          <w:color w:val="212121"/>
          <w:sz w:val="24"/>
          <w:szCs w:val="24"/>
        </w:rPr>
        <w:t xml:space="preserve">§ 32-618(2) (Supp. </w:t>
      </w:r>
      <w:r w:rsidR="00C40D1A" w:rsidRPr="00A82229">
        <w:rPr>
          <w:rFonts w:ascii="Century Schoolbook" w:hAnsi="Century Schoolbook" w:cs="Arial"/>
          <w:color w:val="212121"/>
          <w:sz w:val="24"/>
          <w:szCs w:val="24"/>
        </w:rPr>
        <w:t>2011</w:t>
      </w:r>
      <w:r w:rsidR="005E2FFC" w:rsidRPr="00A82229">
        <w:rPr>
          <w:rFonts w:ascii="Century Schoolbook" w:hAnsi="Century Schoolbook" w:cs="Arial"/>
          <w:color w:val="212121"/>
          <w:sz w:val="24"/>
          <w:szCs w:val="24"/>
        </w:rPr>
        <w:t>) remains in full force and effect</w:t>
      </w:r>
      <w:r w:rsidRPr="00A82229">
        <w:rPr>
          <w:rFonts w:ascii="Century Schoolbook" w:hAnsi="Century Schoolbook"/>
          <w:sz w:val="24"/>
          <w:szCs w:val="24"/>
        </w:rPr>
        <w:t>;</w:t>
      </w:r>
    </w:p>
    <w:p w14:paraId="0E92BA46" w14:textId="2522738C" w:rsidR="009D04B6" w:rsidRDefault="00224CC3" w:rsidP="009D04B6">
      <w:pPr>
        <w:pStyle w:val="ListParagraph"/>
        <w:numPr>
          <w:ilvl w:val="1"/>
          <w:numId w:val="15"/>
        </w:numPr>
        <w:tabs>
          <w:tab w:val="left" w:pos="1080"/>
        </w:tabs>
        <w:overflowPunct/>
        <w:autoSpaceDE/>
        <w:adjustRightInd/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 w:rsidRPr="009D04B6">
        <w:rPr>
          <w:rFonts w:ascii="Century Schoolbook" w:hAnsi="Century Schoolbook"/>
          <w:sz w:val="24"/>
          <w:szCs w:val="24"/>
        </w:rPr>
        <w:lastRenderedPageBreak/>
        <w:t>Section 11 of Legislative Bill 874, 104</w:t>
      </w:r>
      <w:r w:rsidRPr="009D04B6">
        <w:rPr>
          <w:rFonts w:ascii="Century Schoolbook" w:hAnsi="Century Schoolbook"/>
          <w:sz w:val="24"/>
          <w:szCs w:val="24"/>
          <w:vertAlign w:val="superscript"/>
        </w:rPr>
        <w:t>th</w:t>
      </w:r>
      <w:r w:rsidRPr="009D04B6">
        <w:rPr>
          <w:rFonts w:ascii="Century Schoolbook" w:hAnsi="Century Schoolbook"/>
          <w:sz w:val="24"/>
          <w:szCs w:val="24"/>
        </w:rPr>
        <w:t xml:space="preserve"> </w:t>
      </w:r>
      <w:r w:rsidR="005F3AB5" w:rsidRPr="009D04B6">
        <w:rPr>
          <w:rFonts w:ascii="Century Schoolbook" w:hAnsi="Century Schoolbook"/>
          <w:sz w:val="24"/>
          <w:szCs w:val="24"/>
        </w:rPr>
        <w:t>Leg. Sess. (Neb. 2016), is</w:t>
      </w:r>
      <w:r w:rsidRPr="009D04B6">
        <w:rPr>
          <w:rFonts w:ascii="Century Schoolbook" w:hAnsi="Century Schoolbook"/>
          <w:sz w:val="24"/>
          <w:szCs w:val="24"/>
        </w:rPr>
        <w:t xml:space="preserve"> unconstitutional to the extent it authorizes the repeal of original § 32-618(2); </w:t>
      </w:r>
    </w:p>
    <w:p w14:paraId="2A2B34C4" w14:textId="77777777" w:rsidR="009D04B6" w:rsidRDefault="009D04B6" w:rsidP="009D04B6">
      <w:pPr>
        <w:pStyle w:val="ListParagraph"/>
        <w:numPr>
          <w:ilvl w:val="1"/>
          <w:numId w:val="15"/>
        </w:numPr>
        <w:tabs>
          <w:tab w:val="left" w:pos="1080"/>
        </w:tabs>
        <w:overflowPunct/>
        <w:autoSpaceDE/>
        <w:adjustRightInd/>
        <w:spacing w:line="480" w:lineRule="auto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</w:t>
      </w:r>
      <w:r w:rsidR="00224CC3" w:rsidRPr="009D04B6">
        <w:rPr>
          <w:rFonts w:ascii="Century Schoolbook" w:hAnsi="Century Schoolbook"/>
          <w:sz w:val="24"/>
          <w:szCs w:val="24"/>
        </w:rPr>
        <w:t xml:space="preserve">he </w:t>
      </w:r>
      <w:r w:rsidR="00D140A4" w:rsidRPr="009D04B6">
        <w:rPr>
          <w:rFonts w:ascii="Century Schoolbook" w:hAnsi="Century Schoolbook"/>
          <w:sz w:val="24"/>
          <w:szCs w:val="24"/>
        </w:rPr>
        <w:t xml:space="preserve">remaining </w:t>
      </w:r>
      <w:r w:rsidR="00224CC3" w:rsidRPr="009D04B6">
        <w:rPr>
          <w:rFonts w:ascii="Century Schoolbook" w:hAnsi="Century Schoolbook"/>
          <w:sz w:val="24"/>
          <w:szCs w:val="24"/>
        </w:rPr>
        <w:t>sections of Legislative Bill 874, 104</w:t>
      </w:r>
      <w:r w:rsidR="00224CC3" w:rsidRPr="009D04B6">
        <w:rPr>
          <w:rFonts w:ascii="Century Schoolbook" w:hAnsi="Century Schoolbook"/>
          <w:sz w:val="24"/>
          <w:szCs w:val="24"/>
          <w:vertAlign w:val="superscript"/>
        </w:rPr>
        <w:t>th</w:t>
      </w:r>
      <w:r w:rsidR="00224CC3" w:rsidRPr="009D04B6">
        <w:rPr>
          <w:rFonts w:ascii="Century Schoolbook" w:hAnsi="Century Schoolbook"/>
          <w:sz w:val="24"/>
          <w:szCs w:val="24"/>
        </w:rPr>
        <w:t xml:space="preserve"> Leg. Se</w:t>
      </w:r>
      <w:r>
        <w:rPr>
          <w:rFonts w:ascii="Century Schoolbook" w:hAnsi="Century Schoolbook"/>
          <w:sz w:val="24"/>
          <w:szCs w:val="24"/>
        </w:rPr>
        <w:t>ss. (Neb. 2016), are severable;</w:t>
      </w:r>
    </w:p>
    <w:p w14:paraId="153685D6" w14:textId="0D2CEA3E" w:rsidR="00FD61FE" w:rsidRPr="009D04B6" w:rsidRDefault="009D04B6" w:rsidP="009D04B6">
      <w:pPr>
        <w:pStyle w:val="ListParagraph"/>
        <w:numPr>
          <w:ilvl w:val="0"/>
          <w:numId w:val="15"/>
        </w:numPr>
        <w:tabs>
          <w:tab w:val="left" w:pos="1080"/>
        </w:tabs>
        <w:overflowPunct/>
        <w:autoSpaceDE/>
        <w:adjustRightInd/>
        <w:spacing w:line="480" w:lineRule="auto"/>
        <w:ind w:left="108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FD61FE" w:rsidRPr="009D04B6">
        <w:rPr>
          <w:rFonts w:ascii="Century Schoolbook" w:hAnsi="Century Schoolbook"/>
          <w:sz w:val="24"/>
          <w:szCs w:val="24"/>
        </w:rPr>
        <w:t>Defendant is permanently enjoined from taking any action to enforce Section 2 of Legislative Bill 874, 104</w:t>
      </w:r>
      <w:r w:rsidR="00FD61FE" w:rsidRPr="009D04B6">
        <w:rPr>
          <w:rFonts w:ascii="Century Schoolbook" w:hAnsi="Century Schoolbook"/>
          <w:sz w:val="24"/>
          <w:szCs w:val="24"/>
          <w:vertAlign w:val="superscript"/>
        </w:rPr>
        <w:t>th</w:t>
      </w:r>
      <w:r w:rsidR="00FD61FE" w:rsidRPr="009D04B6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>Leg. Sess. (Neb. 2016); and</w:t>
      </w:r>
    </w:p>
    <w:p w14:paraId="6B2FEA50" w14:textId="751B16FF" w:rsidR="0081697A" w:rsidRPr="0081697A" w:rsidRDefault="009D04B6" w:rsidP="0081697A">
      <w:pPr>
        <w:pStyle w:val="ListParagraph"/>
        <w:numPr>
          <w:ilvl w:val="0"/>
          <w:numId w:val="15"/>
        </w:numPr>
        <w:tabs>
          <w:tab w:val="left" w:pos="1080"/>
        </w:tabs>
        <w:spacing w:line="480" w:lineRule="auto"/>
        <w:ind w:left="0" w:firstLine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The </w:t>
      </w:r>
      <w:r w:rsidR="0081697A">
        <w:rPr>
          <w:rFonts w:ascii="Century Schoolbook" w:hAnsi="Century Schoolbook"/>
          <w:sz w:val="24"/>
          <w:szCs w:val="24"/>
        </w:rPr>
        <w:t xml:space="preserve">Plaintiffs’ Second Claim </w:t>
      </w:r>
      <w:proofErr w:type="gramStart"/>
      <w:r w:rsidR="00A82229">
        <w:rPr>
          <w:rFonts w:ascii="Century Schoolbook" w:hAnsi="Century Schoolbook"/>
          <w:sz w:val="24"/>
          <w:szCs w:val="24"/>
        </w:rPr>
        <w:t>is dismissed</w:t>
      </w:r>
      <w:proofErr w:type="gramEnd"/>
      <w:r w:rsidR="00A82229">
        <w:rPr>
          <w:rFonts w:ascii="Century Schoolbook" w:hAnsi="Century Schoolbook"/>
          <w:sz w:val="24"/>
          <w:szCs w:val="24"/>
        </w:rPr>
        <w:t xml:space="preserve"> </w:t>
      </w:r>
      <w:r w:rsidR="0081697A">
        <w:rPr>
          <w:rFonts w:ascii="Century Schoolbook" w:hAnsi="Century Schoolbook"/>
          <w:sz w:val="24"/>
          <w:szCs w:val="24"/>
        </w:rPr>
        <w:t xml:space="preserve">without prejudice. </w:t>
      </w:r>
    </w:p>
    <w:p w14:paraId="70A83A2A" w14:textId="2A74803B" w:rsidR="009E1EC9" w:rsidRDefault="00A82229" w:rsidP="0081697A">
      <w:pPr>
        <w:spacing w:line="480" w:lineRule="auto"/>
        <w:ind w:firstLine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DATED this 13</w:t>
      </w:r>
      <w:r w:rsidRPr="00A82229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 xml:space="preserve"> day of </w:t>
      </w:r>
      <w:proofErr w:type="gramStart"/>
      <w:r>
        <w:rPr>
          <w:rFonts w:ascii="Century Schoolbook" w:hAnsi="Century Schoolbook"/>
          <w:sz w:val="24"/>
          <w:szCs w:val="24"/>
        </w:rPr>
        <w:t>June,</w:t>
      </w:r>
      <w:proofErr w:type="gramEnd"/>
      <w:r>
        <w:rPr>
          <w:rFonts w:ascii="Century Schoolbook" w:hAnsi="Century Schoolbook"/>
          <w:sz w:val="24"/>
          <w:szCs w:val="24"/>
        </w:rPr>
        <w:t xml:space="preserve"> 2018. </w:t>
      </w:r>
    </w:p>
    <w:p w14:paraId="52682EAB" w14:textId="4EBC3DB3" w:rsidR="00A82229" w:rsidRDefault="00A82229" w:rsidP="0081697A">
      <w:pPr>
        <w:spacing w:line="480" w:lineRule="auto"/>
        <w:ind w:firstLine="720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BY THE COURT:</w:t>
      </w:r>
    </w:p>
    <w:p w14:paraId="3BAFB532" w14:textId="4A5CEAA6" w:rsidR="00A82229" w:rsidRDefault="00A82229" w:rsidP="00A82229">
      <w:pPr>
        <w:spacing w:line="480" w:lineRule="auto"/>
        <w:jc w:val="both"/>
        <w:rPr>
          <w:rFonts w:ascii="Century Schoolbook" w:hAnsi="Century Schoolbook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</w:p>
    <w:p w14:paraId="57E8F2E8" w14:textId="0E2E952F" w:rsidR="00594972" w:rsidRPr="003173C6" w:rsidRDefault="00594972" w:rsidP="00221600">
      <w:pPr>
        <w:ind w:left="3600"/>
        <w:contextualSpacing/>
        <w:rPr>
          <w:rFonts w:ascii="Century Schoolbook" w:hAnsi="Century Schoolbook"/>
          <w:sz w:val="24"/>
          <w:szCs w:val="24"/>
          <w:u w:val="single"/>
        </w:rPr>
      </w:pPr>
    </w:p>
    <w:sectPr w:rsidR="00594972" w:rsidRPr="003173C6" w:rsidSect="008E10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45DDE" w14:textId="77777777" w:rsidR="0006159E" w:rsidRDefault="0006159E">
      <w:r>
        <w:separator/>
      </w:r>
    </w:p>
  </w:endnote>
  <w:endnote w:type="continuationSeparator" w:id="0">
    <w:p w14:paraId="22D275F5" w14:textId="77777777" w:rsidR="0006159E" w:rsidRDefault="0006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D8BD" w14:textId="77777777" w:rsidR="001646BF" w:rsidRDefault="001646BF" w:rsidP="006F2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28BAE7" w14:textId="77777777" w:rsidR="001646BF" w:rsidRDefault="00164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DE2AF" w14:textId="1F7357A1" w:rsidR="001646BF" w:rsidRPr="004328EE" w:rsidRDefault="001646BF" w:rsidP="006F241C">
    <w:pPr>
      <w:pStyle w:val="Footer"/>
      <w:framePr w:wrap="around" w:vAnchor="text" w:hAnchor="margin" w:xAlign="center" w:y="1"/>
      <w:rPr>
        <w:rStyle w:val="PageNumber"/>
        <w:rFonts w:ascii="Garamond" w:hAnsi="Garamond"/>
        <w:sz w:val="25"/>
        <w:szCs w:val="25"/>
      </w:rPr>
    </w:pPr>
    <w:r w:rsidRPr="004328EE">
      <w:rPr>
        <w:rStyle w:val="PageNumber"/>
        <w:rFonts w:ascii="Garamond" w:hAnsi="Garamond"/>
        <w:sz w:val="25"/>
        <w:szCs w:val="25"/>
      </w:rPr>
      <w:fldChar w:fldCharType="begin"/>
    </w:r>
    <w:r w:rsidRPr="004328EE">
      <w:rPr>
        <w:rStyle w:val="PageNumber"/>
        <w:rFonts w:ascii="Garamond" w:hAnsi="Garamond"/>
        <w:sz w:val="25"/>
        <w:szCs w:val="25"/>
      </w:rPr>
      <w:instrText xml:space="preserve">PAGE  </w:instrText>
    </w:r>
    <w:r w:rsidRPr="004328EE">
      <w:rPr>
        <w:rStyle w:val="PageNumber"/>
        <w:rFonts w:ascii="Garamond" w:hAnsi="Garamond"/>
        <w:sz w:val="25"/>
        <w:szCs w:val="25"/>
      </w:rPr>
      <w:fldChar w:fldCharType="separate"/>
    </w:r>
    <w:r w:rsidR="009D04B6">
      <w:rPr>
        <w:rStyle w:val="PageNumber"/>
        <w:rFonts w:ascii="Garamond" w:hAnsi="Garamond"/>
        <w:noProof/>
        <w:sz w:val="25"/>
        <w:szCs w:val="25"/>
      </w:rPr>
      <w:t>2</w:t>
    </w:r>
    <w:r w:rsidRPr="004328EE">
      <w:rPr>
        <w:rStyle w:val="PageNumber"/>
        <w:rFonts w:ascii="Garamond" w:hAnsi="Garamond"/>
        <w:sz w:val="25"/>
        <w:szCs w:val="25"/>
      </w:rPr>
      <w:fldChar w:fldCharType="end"/>
    </w:r>
  </w:p>
  <w:p w14:paraId="031E1EBB" w14:textId="77777777" w:rsidR="001646BF" w:rsidRPr="004328EE" w:rsidRDefault="001646BF">
    <w:pPr>
      <w:pStyle w:val="Footer"/>
      <w:rPr>
        <w:rFonts w:ascii="Garamond" w:hAnsi="Garamond"/>
        <w:sz w:val="25"/>
        <w:szCs w:val="2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41B03" w14:textId="77777777" w:rsidR="00236348" w:rsidRDefault="00236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935F0" w14:textId="77777777" w:rsidR="0006159E" w:rsidRDefault="0006159E">
      <w:r>
        <w:separator/>
      </w:r>
    </w:p>
  </w:footnote>
  <w:footnote w:type="continuationSeparator" w:id="0">
    <w:p w14:paraId="3681F0F4" w14:textId="77777777" w:rsidR="0006159E" w:rsidRDefault="0006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37205" w14:textId="77777777" w:rsidR="00236348" w:rsidRDefault="002363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46DC2" w14:textId="77777777" w:rsidR="00236348" w:rsidRDefault="002363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0482A" w14:textId="77777777" w:rsidR="00236348" w:rsidRDefault="00236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6216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D818F7"/>
    <w:multiLevelType w:val="hybridMultilevel"/>
    <w:tmpl w:val="C7D0F3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45516A"/>
    <w:multiLevelType w:val="hybridMultilevel"/>
    <w:tmpl w:val="514C2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82C66"/>
    <w:multiLevelType w:val="hybridMultilevel"/>
    <w:tmpl w:val="A4783550"/>
    <w:lvl w:ilvl="0" w:tplc="70D65A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64B09"/>
    <w:multiLevelType w:val="hybridMultilevel"/>
    <w:tmpl w:val="974A9042"/>
    <w:lvl w:ilvl="0" w:tplc="1486E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86637C"/>
    <w:multiLevelType w:val="hybridMultilevel"/>
    <w:tmpl w:val="16E80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20975"/>
    <w:multiLevelType w:val="hybridMultilevel"/>
    <w:tmpl w:val="7E9486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AE942F9"/>
    <w:multiLevelType w:val="hybridMultilevel"/>
    <w:tmpl w:val="7F708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67E17"/>
    <w:multiLevelType w:val="hybridMultilevel"/>
    <w:tmpl w:val="6B7E5720"/>
    <w:lvl w:ilvl="0" w:tplc="8F38F1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390650"/>
    <w:multiLevelType w:val="hybridMultilevel"/>
    <w:tmpl w:val="13E22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20D6D"/>
    <w:multiLevelType w:val="hybridMultilevel"/>
    <w:tmpl w:val="601450C6"/>
    <w:lvl w:ilvl="0" w:tplc="BF744F6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336FC9"/>
    <w:multiLevelType w:val="hybridMultilevel"/>
    <w:tmpl w:val="87B0DD9A"/>
    <w:lvl w:ilvl="0" w:tplc="13D8AD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9DC48DA"/>
    <w:multiLevelType w:val="hybridMultilevel"/>
    <w:tmpl w:val="F6920304"/>
    <w:lvl w:ilvl="0" w:tplc="D0141C10">
      <w:start w:val="6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F146D32"/>
    <w:multiLevelType w:val="hybridMultilevel"/>
    <w:tmpl w:val="4078B68E"/>
    <w:lvl w:ilvl="0" w:tplc="66A89FDC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F6A588E"/>
    <w:multiLevelType w:val="hybridMultilevel"/>
    <w:tmpl w:val="9EAE2696"/>
    <w:lvl w:ilvl="0" w:tplc="16F2AC46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1"/>
  </w:num>
  <w:num w:numId="5">
    <w:abstractNumId w:val="13"/>
  </w:num>
  <w:num w:numId="6">
    <w:abstractNumId w:val="14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7"/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0C"/>
    <w:rsid w:val="000103CC"/>
    <w:rsid w:val="00016B06"/>
    <w:rsid w:val="00017460"/>
    <w:rsid w:val="0002222F"/>
    <w:rsid w:val="00022CBA"/>
    <w:rsid w:val="00032F3B"/>
    <w:rsid w:val="0005256B"/>
    <w:rsid w:val="00054982"/>
    <w:rsid w:val="000562DC"/>
    <w:rsid w:val="00057562"/>
    <w:rsid w:val="0006159E"/>
    <w:rsid w:val="000638A1"/>
    <w:rsid w:val="00067F41"/>
    <w:rsid w:val="00077CC7"/>
    <w:rsid w:val="00081D9C"/>
    <w:rsid w:val="00083F72"/>
    <w:rsid w:val="000873A5"/>
    <w:rsid w:val="00095DF2"/>
    <w:rsid w:val="000B73C5"/>
    <w:rsid w:val="000C0012"/>
    <w:rsid w:val="000C19F0"/>
    <w:rsid w:val="000C4176"/>
    <w:rsid w:val="000D423D"/>
    <w:rsid w:val="000D58C8"/>
    <w:rsid w:val="000E01B6"/>
    <w:rsid w:val="000F55BB"/>
    <w:rsid w:val="000F6C4E"/>
    <w:rsid w:val="000F7D57"/>
    <w:rsid w:val="00105B23"/>
    <w:rsid w:val="00107033"/>
    <w:rsid w:val="00120830"/>
    <w:rsid w:val="001303C6"/>
    <w:rsid w:val="00131C51"/>
    <w:rsid w:val="00135A25"/>
    <w:rsid w:val="00140B06"/>
    <w:rsid w:val="0014431B"/>
    <w:rsid w:val="00153426"/>
    <w:rsid w:val="001615B7"/>
    <w:rsid w:val="001646BF"/>
    <w:rsid w:val="00173F77"/>
    <w:rsid w:val="001814D7"/>
    <w:rsid w:val="0019321A"/>
    <w:rsid w:val="00196085"/>
    <w:rsid w:val="00196E6F"/>
    <w:rsid w:val="001A73A2"/>
    <w:rsid w:val="001B18B4"/>
    <w:rsid w:val="001B6579"/>
    <w:rsid w:val="001B6A1D"/>
    <w:rsid w:val="001B72F9"/>
    <w:rsid w:val="001B7AD6"/>
    <w:rsid w:val="001C18AA"/>
    <w:rsid w:val="001C3147"/>
    <w:rsid w:val="001C68ED"/>
    <w:rsid w:val="001D4398"/>
    <w:rsid w:val="001E32D7"/>
    <w:rsid w:val="001E7FDB"/>
    <w:rsid w:val="001F34FC"/>
    <w:rsid w:val="001F4674"/>
    <w:rsid w:val="001F7805"/>
    <w:rsid w:val="001F7ABD"/>
    <w:rsid w:val="00200100"/>
    <w:rsid w:val="00211CCE"/>
    <w:rsid w:val="0021242E"/>
    <w:rsid w:val="00213D87"/>
    <w:rsid w:val="00221600"/>
    <w:rsid w:val="00221B42"/>
    <w:rsid w:val="00221DFC"/>
    <w:rsid w:val="00224CC3"/>
    <w:rsid w:val="00225754"/>
    <w:rsid w:val="00225BFE"/>
    <w:rsid w:val="002320CB"/>
    <w:rsid w:val="00236065"/>
    <w:rsid w:val="00236348"/>
    <w:rsid w:val="00241EBC"/>
    <w:rsid w:val="00250A42"/>
    <w:rsid w:val="00253234"/>
    <w:rsid w:val="00254D5D"/>
    <w:rsid w:val="00260FBD"/>
    <w:rsid w:val="002720BC"/>
    <w:rsid w:val="002750F9"/>
    <w:rsid w:val="002816CF"/>
    <w:rsid w:val="00284693"/>
    <w:rsid w:val="0028499A"/>
    <w:rsid w:val="002A05E5"/>
    <w:rsid w:val="002A1824"/>
    <w:rsid w:val="002A6DF2"/>
    <w:rsid w:val="002C1413"/>
    <w:rsid w:val="002E15E3"/>
    <w:rsid w:val="002E26FC"/>
    <w:rsid w:val="002E705F"/>
    <w:rsid w:val="003015D2"/>
    <w:rsid w:val="00303747"/>
    <w:rsid w:val="00310986"/>
    <w:rsid w:val="0031664D"/>
    <w:rsid w:val="003173C6"/>
    <w:rsid w:val="003203D3"/>
    <w:rsid w:val="00332A50"/>
    <w:rsid w:val="00351C30"/>
    <w:rsid w:val="00361B85"/>
    <w:rsid w:val="00362A94"/>
    <w:rsid w:val="00381C3D"/>
    <w:rsid w:val="003825CA"/>
    <w:rsid w:val="00391252"/>
    <w:rsid w:val="003933D4"/>
    <w:rsid w:val="003A56BC"/>
    <w:rsid w:val="003B18B1"/>
    <w:rsid w:val="003B4068"/>
    <w:rsid w:val="003B43A9"/>
    <w:rsid w:val="003D3992"/>
    <w:rsid w:val="003E109A"/>
    <w:rsid w:val="003E4119"/>
    <w:rsid w:val="003F129B"/>
    <w:rsid w:val="003F1577"/>
    <w:rsid w:val="0040200C"/>
    <w:rsid w:val="00412883"/>
    <w:rsid w:val="0041483E"/>
    <w:rsid w:val="004300B3"/>
    <w:rsid w:val="004328EE"/>
    <w:rsid w:val="0043582C"/>
    <w:rsid w:val="00436ECA"/>
    <w:rsid w:val="00437407"/>
    <w:rsid w:val="0044002A"/>
    <w:rsid w:val="00440C40"/>
    <w:rsid w:val="00442915"/>
    <w:rsid w:val="00443446"/>
    <w:rsid w:val="00445AE3"/>
    <w:rsid w:val="004507A3"/>
    <w:rsid w:val="0045084D"/>
    <w:rsid w:val="0045256E"/>
    <w:rsid w:val="00452B34"/>
    <w:rsid w:val="00455EFF"/>
    <w:rsid w:val="00460381"/>
    <w:rsid w:val="004626A5"/>
    <w:rsid w:val="004706D1"/>
    <w:rsid w:val="00470AA2"/>
    <w:rsid w:val="00472760"/>
    <w:rsid w:val="004822D7"/>
    <w:rsid w:val="004948E7"/>
    <w:rsid w:val="004C4E90"/>
    <w:rsid w:val="004D1567"/>
    <w:rsid w:val="004D2E45"/>
    <w:rsid w:val="004D5A03"/>
    <w:rsid w:val="004E2FB3"/>
    <w:rsid w:val="004E39E2"/>
    <w:rsid w:val="004E3B19"/>
    <w:rsid w:val="004F25B2"/>
    <w:rsid w:val="00504ECC"/>
    <w:rsid w:val="005126F8"/>
    <w:rsid w:val="00515103"/>
    <w:rsid w:val="00524000"/>
    <w:rsid w:val="00533960"/>
    <w:rsid w:val="0054099B"/>
    <w:rsid w:val="0054753E"/>
    <w:rsid w:val="005515A2"/>
    <w:rsid w:val="00551911"/>
    <w:rsid w:val="00554C70"/>
    <w:rsid w:val="005600D2"/>
    <w:rsid w:val="00567C5E"/>
    <w:rsid w:val="00574D5D"/>
    <w:rsid w:val="005800CF"/>
    <w:rsid w:val="005817D7"/>
    <w:rsid w:val="005828C9"/>
    <w:rsid w:val="00590626"/>
    <w:rsid w:val="00594972"/>
    <w:rsid w:val="00596153"/>
    <w:rsid w:val="005A2CF8"/>
    <w:rsid w:val="005A5936"/>
    <w:rsid w:val="005B2B6E"/>
    <w:rsid w:val="005B484F"/>
    <w:rsid w:val="005B650D"/>
    <w:rsid w:val="005C798D"/>
    <w:rsid w:val="005D65E5"/>
    <w:rsid w:val="005E2FFC"/>
    <w:rsid w:val="005F3AB5"/>
    <w:rsid w:val="005F4FE6"/>
    <w:rsid w:val="00603DA7"/>
    <w:rsid w:val="00610AE1"/>
    <w:rsid w:val="00621448"/>
    <w:rsid w:val="0062320D"/>
    <w:rsid w:val="006249A3"/>
    <w:rsid w:val="006326DE"/>
    <w:rsid w:val="00635736"/>
    <w:rsid w:val="00636BF9"/>
    <w:rsid w:val="00636D7C"/>
    <w:rsid w:val="00637524"/>
    <w:rsid w:val="00646B78"/>
    <w:rsid w:val="006523EB"/>
    <w:rsid w:val="00654FF7"/>
    <w:rsid w:val="00656E8B"/>
    <w:rsid w:val="00660FFB"/>
    <w:rsid w:val="00665658"/>
    <w:rsid w:val="006656F8"/>
    <w:rsid w:val="0067174B"/>
    <w:rsid w:val="006766CC"/>
    <w:rsid w:val="006805AF"/>
    <w:rsid w:val="0068130E"/>
    <w:rsid w:val="0069140B"/>
    <w:rsid w:val="006937CB"/>
    <w:rsid w:val="00695DE4"/>
    <w:rsid w:val="006B0671"/>
    <w:rsid w:val="006B6AD1"/>
    <w:rsid w:val="006C07C1"/>
    <w:rsid w:val="006C7EFE"/>
    <w:rsid w:val="006D0411"/>
    <w:rsid w:val="006D5E64"/>
    <w:rsid w:val="006E1BA7"/>
    <w:rsid w:val="006E3800"/>
    <w:rsid w:val="006E7C7D"/>
    <w:rsid w:val="006F241C"/>
    <w:rsid w:val="00703BC4"/>
    <w:rsid w:val="00711E8E"/>
    <w:rsid w:val="00724308"/>
    <w:rsid w:val="007270DC"/>
    <w:rsid w:val="00730558"/>
    <w:rsid w:val="007327AA"/>
    <w:rsid w:val="0073470C"/>
    <w:rsid w:val="007428F4"/>
    <w:rsid w:val="00745D86"/>
    <w:rsid w:val="00752EC6"/>
    <w:rsid w:val="007552B0"/>
    <w:rsid w:val="00756E5B"/>
    <w:rsid w:val="00763C81"/>
    <w:rsid w:val="007761EA"/>
    <w:rsid w:val="00783B7E"/>
    <w:rsid w:val="00784BAD"/>
    <w:rsid w:val="007904E0"/>
    <w:rsid w:val="0079247E"/>
    <w:rsid w:val="007A21A3"/>
    <w:rsid w:val="007B588F"/>
    <w:rsid w:val="007B75CE"/>
    <w:rsid w:val="007B7A8B"/>
    <w:rsid w:val="007C245F"/>
    <w:rsid w:val="007C28F4"/>
    <w:rsid w:val="007C47BE"/>
    <w:rsid w:val="007D0176"/>
    <w:rsid w:val="007D5A22"/>
    <w:rsid w:val="007E116C"/>
    <w:rsid w:val="007E295E"/>
    <w:rsid w:val="007E5057"/>
    <w:rsid w:val="007E5DB3"/>
    <w:rsid w:val="007F1C21"/>
    <w:rsid w:val="008008AE"/>
    <w:rsid w:val="00801F61"/>
    <w:rsid w:val="0081043A"/>
    <w:rsid w:val="0081697A"/>
    <w:rsid w:val="008206AA"/>
    <w:rsid w:val="008250AB"/>
    <w:rsid w:val="00825AD5"/>
    <w:rsid w:val="00827A1F"/>
    <w:rsid w:val="008343F7"/>
    <w:rsid w:val="00834CDC"/>
    <w:rsid w:val="00854E08"/>
    <w:rsid w:val="008555EC"/>
    <w:rsid w:val="00863AAE"/>
    <w:rsid w:val="00871F9F"/>
    <w:rsid w:val="00874ED9"/>
    <w:rsid w:val="00886180"/>
    <w:rsid w:val="00886AAB"/>
    <w:rsid w:val="0089106E"/>
    <w:rsid w:val="0089486D"/>
    <w:rsid w:val="008949AE"/>
    <w:rsid w:val="008A1B8A"/>
    <w:rsid w:val="008A7699"/>
    <w:rsid w:val="008C1CD2"/>
    <w:rsid w:val="008C4788"/>
    <w:rsid w:val="008C6E3D"/>
    <w:rsid w:val="008D1DB3"/>
    <w:rsid w:val="008E1004"/>
    <w:rsid w:val="008E133A"/>
    <w:rsid w:val="008E396E"/>
    <w:rsid w:val="008E4339"/>
    <w:rsid w:val="008F1B95"/>
    <w:rsid w:val="0090127E"/>
    <w:rsid w:val="009054DB"/>
    <w:rsid w:val="00907922"/>
    <w:rsid w:val="00921AEB"/>
    <w:rsid w:val="00933318"/>
    <w:rsid w:val="0093428F"/>
    <w:rsid w:val="00936888"/>
    <w:rsid w:val="00936922"/>
    <w:rsid w:val="00937E12"/>
    <w:rsid w:val="009514E7"/>
    <w:rsid w:val="00956C0F"/>
    <w:rsid w:val="00957B50"/>
    <w:rsid w:val="0096033A"/>
    <w:rsid w:val="009603E3"/>
    <w:rsid w:val="00970478"/>
    <w:rsid w:val="00977610"/>
    <w:rsid w:val="009825C6"/>
    <w:rsid w:val="00990DED"/>
    <w:rsid w:val="00993DF1"/>
    <w:rsid w:val="009978DA"/>
    <w:rsid w:val="009B3DCA"/>
    <w:rsid w:val="009B7A5D"/>
    <w:rsid w:val="009C1857"/>
    <w:rsid w:val="009C39D1"/>
    <w:rsid w:val="009D04B6"/>
    <w:rsid w:val="009E1EC9"/>
    <w:rsid w:val="009E3CFA"/>
    <w:rsid w:val="009F303E"/>
    <w:rsid w:val="00A11F43"/>
    <w:rsid w:val="00A1602D"/>
    <w:rsid w:val="00A25520"/>
    <w:rsid w:val="00A25DAD"/>
    <w:rsid w:val="00A32954"/>
    <w:rsid w:val="00A46827"/>
    <w:rsid w:val="00A47B5F"/>
    <w:rsid w:val="00A50E74"/>
    <w:rsid w:val="00A614E8"/>
    <w:rsid w:val="00A63E77"/>
    <w:rsid w:val="00A71276"/>
    <w:rsid w:val="00A82229"/>
    <w:rsid w:val="00A84305"/>
    <w:rsid w:val="00A95186"/>
    <w:rsid w:val="00AA115F"/>
    <w:rsid w:val="00AA6FB6"/>
    <w:rsid w:val="00AD44A4"/>
    <w:rsid w:val="00AE019F"/>
    <w:rsid w:val="00AE1B38"/>
    <w:rsid w:val="00AE6B6A"/>
    <w:rsid w:val="00AF135A"/>
    <w:rsid w:val="00AF29D7"/>
    <w:rsid w:val="00AF31FD"/>
    <w:rsid w:val="00B00BB6"/>
    <w:rsid w:val="00B02BE0"/>
    <w:rsid w:val="00B03F93"/>
    <w:rsid w:val="00B03FD3"/>
    <w:rsid w:val="00B054CA"/>
    <w:rsid w:val="00B059DD"/>
    <w:rsid w:val="00B06664"/>
    <w:rsid w:val="00B14303"/>
    <w:rsid w:val="00B15CD7"/>
    <w:rsid w:val="00B16F64"/>
    <w:rsid w:val="00B32B78"/>
    <w:rsid w:val="00B41524"/>
    <w:rsid w:val="00B55851"/>
    <w:rsid w:val="00B733FC"/>
    <w:rsid w:val="00B76B23"/>
    <w:rsid w:val="00B84284"/>
    <w:rsid w:val="00B860DD"/>
    <w:rsid w:val="00B973E7"/>
    <w:rsid w:val="00BA1ED0"/>
    <w:rsid w:val="00BB5C54"/>
    <w:rsid w:val="00BC08C5"/>
    <w:rsid w:val="00BC190C"/>
    <w:rsid w:val="00BC342E"/>
    <w:rsid w:val="00BC372D"/>
    <w:rsid w:val="00BC4365"/>
    <w:rsid w:val="00BC562A"/>
    <w:rsid w:val="00BC747D"/>
    <w:rsid w:val="00BE6F8D"/>
    <w:rsid w:val="00BF42A8"/>
    <w:rsid w:val="00BF6849"/>
    <w:rsid w:val="00BF77D2"/>
    <w:rsid w:val="00C11241"/>
    <w:rsid w:val="00C17713"/>
    <w:rsid w:val="00C21EE2"/>
    <w:rsid w:val="00C244DC"/>
    <w:rsid w:val="00C25AE4"/>
    <w:rsid w:val="00C35423"/>
    <w:rsid w:val="00C40D1A"/>
    <w:rsid w:val="00C41593"/>
    <w:rsid w:val="00C41D82"/>
    <w:rsid w:val="00C42CED"/>
    <w:rsid w:val="00C44DFB"/>
    <w:rsid w:val="00C53530"/>
    <w:rsid w:val="00C535A9"/>
    <w:rsid w:val="00C61026"/>
    <w:rsid w:val="00C63F9A"/>
    <w:rsid w:val="00C647E7"/>
    <w:rsid w:val="00C71C62"/>
    <w:rsid w:val="00C8492A"/>
    <w:rsid w:val="00CA09D3"/>
    <w:rsid w:val="00CA33A1"/>
    <w:rsid w:val="00CA3686"/>
    <w:rsid w:val="00CB1FD4"/>
    <w:rsid w:val="00CB3473"/>
    <w:rsid w:val="00CB3FDC"/>
    <w:rsid w:val="00CC4FA1"/>
    <w:rsid w:val="00CD1C83"/>
    <w:rsid w:val="00CD1CED"/>
    <w:rsid w:val="00CD47FF"/>
    <w:rsid w:val="00CD599E"/>
    <w:rsid w:val="00CD73CB"/>
    <w:rsid w:val="00CE3814"/>
    <w:rsid w:val="00CE4CCB"/>
    <w:rsid w:val="00CF25BF"/>
    <w:rsid w:val="00D03E58"/>
    <w:rsid w:val="00D05278"/>
    <w:rsid w:val="00D105E6"/>
    <w:rsid w:val="00D12DBB"/>
    <w:rsid w:val="00D140A4"/>
    <w:rsid w:val="00D14E5E"/>
    <w:rsid w:val="00D3111E"/>
    <w:rsid w:val="00D37DFC"/>
    <w:rsid w:val="00D43389"/>
    <w:rsid w:val="00D435A1"/>
    <w:rsid w:val="00D43931"/>
    <w:rsid w:val="00D50E99"/>
    <w:rsid w:val="00D56E62"/>
    <w:rsid w:val="00D61BE8"/>
    <w:rsid w:val="00D626C5"/>
    <w:rsid w:val="00D67983"/>
    <w:rsid w:val="00D8655A"/>
    <w:rsid w:val="00D879F5"/>
    <w:rsid w:val="00D950FD"/>
    <w:rsid w:val="00DA1AEB"/>
    <w:rsid w:val="00DA6EF9"/>
    <w:rsid w:val="00DB0D97"/>
    <w:rsid w:val="00DB2A3E"/>
    <w:rsid w:val="00DB3541"/>
    <w:rsid w:val="00DC29A8"/>
    <w:rsid w:val="00DC6B1F"/>
    <w:rsid w:val="00DD3F6F"/>
    <w:rsid w:val="00DD4A04"/>
    <w:rsid w:val="00DE37BF"/>
    <w:rsid w:val="00DE71FA"/>
    <w:rsid w:val="00DF3476"/>
    <w:rsid w:val="00DF3865"/>
    <w:rsid w:val="00E01BC7"/>
    <w:rsid w:val="00E065DD"/>
    <w:rsid w:val="00E11D60"/>
    <w:rsid w:val="00E145AA"/>
    <w:rsid w:val="00E15FCA"/>
    <w:rsid w:val="00E20BD3"/>
    <w:rsid w:val="00E21EE2"/>
    <w:rsid w:val="00E23595"/>
    <w:rsid w:val="00E264F2"/>
    <w:rsid w:val="00E26D30"/>
    <w:rsid w:val="00E33E05"/>
    <w:rsid w:val="00E422B5"/>
    <w:rsid w:val="00E42A35"/>
    <w:rsid w:val="00E449C3"/>
    <w:rsid w:val="00E479BA"/>
    <w:rsid w:val="00E50CA6"/>
    <w:rsid w:val="00E5267F"/>
    <w:rsid w:val="00E625A9"/>
    <w:rsid w:val="00E630B9"/>
    <w:rsid w:val="00E66F1B"/>
    <w:rsid w:val="00E848A0"/>
    <w:rsid w:val="00E8753A"/>
    <w:rsid w:val="00E90C4A"/>
    <w:rsid w:val="00E97C72"/>
    <w:rsid w:val="00EA11A6"/>
    <w:rsid w:val="00EA2B50"/>
    <w:rsid w:val="00EB1CA9"/>
    <w:rsid w:val="00EB5154"/>
    <w:rsid w:val="00EC1268"/>
    <w:rsid w:val="00ED563B"/>
    <w:rsid w:val="00ED57FB"/>
    <w:rsid w:val="00EE1E65"/>
    <w:rsid w:val="00EE208D"/>
    <w:rsid w:val="00EF2752"/>
    <w:rsid w:val="00EF2A8B"/>
    <w:rsid w:val="00F02EF0"/>
    <w:rsid w:val="00F13910"/>
    <w:rsid w:val="00F20FE1"/>
    <w:rsid w:val="00F229B0"/>
    <w:rsid w:val="00F27AE5"/>
    <w:rsid w:val="00F31BC2"/>
    <w:rsid w:val="00F34824"/>
    <w:rsid w:val="00F42AE2"/>
    <w:rsid w:val="00F44FF9"/>
    <w:rsid w:val="00F46765"/>
    <w:rsid w:val="00F51E2E"/>
    <w:rsid w:val="00F71BA9"/>
    <w:rsid w:val="00F75DCD"/>
    <w:rsid w:val="00F8069B"/>
    <w:rsid w:val="00FA3F7B"/>
    <w:rsid w:val="00FA4D7A"/>
    <w:rsid w:val="00FB6466"/>
    <w:rsid w:val="00FC7C0C"/>
    <w:rsid w:val="00FD1993"/>
    <w:rsid w:val="00FD61FE"/>
    <w:rsid w:val="00FE0AFB"/>
    <w:rsid w:val="00FE33E1"/>
    <w:rsid w:val="00FE6C31"/>
    <w:rsid w:val="00FF0AA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12CA9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A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D423D"/>
    <w:pPr>
      <w:spacing w:line="480" w:lineRule="auto"/>
    </w:pPr>
    <w:rPr>
      <w:rFonts w:ascii="Arial" w:hAnsi="Arial" w:cs="Arial"/>
      <w:sz w:val="24"/>
    </w:rPr>
  </w:style>
  <w:style w:type="paragraph" w:styleId="Footer">
    <w:name w:val="footer"/>
    <w:basedOn w:val="Normal"/>
    <w:rsid w:val="00FB6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6466"/>
  </w:style>
  <w:style w:type="paragraph" w:styleId="BalloonText">
    <w:name w:val="Balloon Text"/>
    <w:basedOn w:val="Normal"/>
    <w:semiHidden/>
    <w:rsid w:val="00E90C4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3111E"/>
    <w:pPr>
      <w:spacing w:after="120"/>
      <w:ind w:left="360"/>
    </w:pPr>
  </w:style>
  <w:style w:type="paragraph" w:styleId="Header">
    <w:name w:val="header"/>
    <w:basedOn w:val="Normal"/>
    <w:link w:val="HeaderChar"/>
    <w:rsid w:val="00AF1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135A"/>
  </w:style>
  <w:style w:type="character" w:styleId="Hyperlink">
    <w:name w:val="Hyperlink"/>
    <w:rsid w:val="004727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208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27A1F"/>
  </w:style>
  <w:style w:type="character" w:customStyle="1" w:styleId="FootnoteTextChar">
    <w:name w:val="Footnote Text Char"/>
    <w:basedOn w:val="DefaultParagraphFont"/>
    <w:link w:val="FootnoteText"/>
    <w:rsid w:val="00827A1F"/>
  </w:style>
  <w:style w:type="character" w:styleId="FootnoteReference">
    <w:name w:val="footnote reference"/>
    <w:basedOn w:val="DefaultParagraphFont"/>
    <w:rsid w:val="00827A1F"/>
    <w:rPr>
      <w:vertAlign w:val="superscript"/>
    </w:rPr>
  </w:style>
  <w:style w:type="character" w:customStyle="1" w:styleId="p">
    <w:name w:val="p"/>
    <w:basedOn w:val="DefaultParagraphFont"/>
    <w:rsid w:val="001F7805"/>
  </w:style>
  <w:style w:type="character" w:customStyle="1" w:styleId="apple-converted-space">
    <w:name w:val="apple-converted-space"/>
    <w:basedOn w:val="DefaultParagraphFont"/>
    <w:rsid w:val="001F7805"/>
  </w:style>
  <w:style w:type="character" w:customStyle="1" w:styleId="e-03">
    <w:name w:val="e-03"/>
    <w:basedOn w:val="DefaultParagraphFont"/>
    <w:rsid w:val="001F7805"/>
  </w:style>
  <w:style w:type="character" w:customStyle="1" w:styleId="e-04">
    <w:name w:val="e-04"/>
    <w:basedOn w:val="DefaultParagraphFont"/>
    <w:rsid w:val="001F7805"/>
  </w:style>
  <w:style w:type="paragraph" w:styleId="NormalWeb">
    <w:name w:val="Normal (Web)"/>
    <w:basedOn w:val="Normal"/>
    <w:uiPriority w:val="99"/>
    <w:unhideWhenUsed/>
    <w:rsid w:val="0043582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B6A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2018-06-13T17:53:00Z</dcterms:created>
  <dcterms:modified xsi:type="dcterms:W3CDTF">2018-06-13T18:11:00Z</dcterms:modified>
</cp:coreProperties>
</file>